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黑体"/>
          <w:b/>
          <w:bCs/>
          <w:sz w:val="36"/>
        </w:rPr>
      </w:pPr>
      <w:r>
        <w:rPr>
          <w:rFonts w:hint="eastAsia" w:eastAsia="黑体"/>
          <w:b/>
          <w:bCs/>
          <w:sz w:val="36"/>
        </w:rPr>
        <w:t>招   标   公   告</w:t>
      </w:r>
    </w:p>
    <w:p>
      <w:pPr>
        <w:spacing w:line="480" w:lineRule="exact"/>
        <w:rPr>
          <w:rFonts w:ascii="仿宋_GB2312" w:hAnsi="宋体" w:eastAsia="仿宋_GB2312"/>
          <w:u w:val="single"/>
        </w:rPr>
      </w:pPr>
      <w:r>
        <w:rPr>
          <w:rFonts w:hint="eastAsia" w:ascii="仿宋_GB2312" w:hAnsi="宋体" w:eastAsia="仿宋_GB2312"/>
        </w:rPr>
        <w:t xml:space="preserve">项目立项文件编号：酒办（2021）-1154         </w:t>
      </w:r>
      <w:r>
        <w:rPr>
          <w:rFonts w:hint="eastAsia" w:ascii="仿宋_GB2312" w:hAnsi="宋体" w:eastAsia="仿宋_GB2312"/>
          <w:lang w:val="en-US" w:eastAsia="zh-CN"/>
        </w:rPr>
        <w:t xml:space="preserve">        </w:t>
      </w:r>
      <w:bookmarkStart w:id="0" w:name="_GoBack"/>
      <w:bookmarkEnd w:id="0"/>
      <w:r>
        <w:rPr>
          <w:rFonts w:hint="eastAsia" w:ascii="仿宋_GB2312" w:hAnsi="宋体" w:eastAsia="仿宋_GB2312"/>
          <w:lang w:val="en-US" w:eastAsia="zh-CN"/>
        </w:rPr>
        <w:t xml:space="preserve"> </w:t>
      </w:r>
      <w:r>
        <w:rPr>
          <w:rFonts w:hint="eastAsia" w:ascii="仿宋_GB2312" w:hAnsi="宋体" w:eastAsia="仿宋_GB2312"/>
        </w:rPr>
        <w:t>公告编号：伊招公字（2021）8号</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4236"/>
        <w:gridCol w:w="828"/>
        <w:gridCol w:w="1765"/>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206" w:type="dxa"/>
            <w:vAlign w:val="center"/>
          </w:tcPr>
          <w:p>
            <w:pPr>
              <w:spacing w:line="460" w:lineRule="exact"/>
              <w:jc w:val="center"/>
              <w:rPr>
                <w:rFonts w:ascii="仿宋" w:hAnsi="仿宋" w:eastAsia="仿宋" w:cs="仿宋"/>
                <w:sz w:val="24"/>
              </w:rPr>
            </w:pPr>
            <w:r>
              <w:rPr>
                <w:rFonts w:hint="eastAsia" w:ascii="仿宋" w:hAnsi="仿宋" w:eastAsia="仿宋" w:cs="仿宋"/>
                <w:sz w:val="24"/>
              </w:rPr>
              <w:t>招标单位</w:t>
            </w:r>
          </w:p>
        </w:tc>
        <w:tc>
          <w:tcPr>
            <w:tcW w:w="8365" w:type="dxa"/>
            <w:gridSpan w:val="4"/>
            <w:vAlign w:val="center"/>
          </w:tcPr>
          <w:p>
            <w:pPr>
              <w:spacing w:line="460" w:lineRule="exact"/>
              <w:rPr>
                <w:rFonts w:ascii="仿宋" w:hAnsi="仿宋" w:eastAsia="仿宋" w:cs="仿宋"/>
              </w:rPr>
            </w:pPr>
            <w:r>
              <w:rPr>
                <w:rFonts w:hint="eastAsia" w:ascii="仿宋" w:hAnsi="仿宋" w:eastAsia="仿宋" w:cs="仿宋"/>
                <w:sz w:val="24"/>
              </w:rPr>
              <w:t>广州伊士丹顿酒店有限公司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06" w:type="dxa"/>
            <w:vAlign w:val="center"/>
          </w:tcPr>
          <w:p>
            <w:pPr>
              <w:spacing w:line="460" w:lineRule="exact"/>
              <w:jc w:val="center"/>
              <w:rPr>
                <w:rFonts w:ascii="仿宋" w:hAnsi="仿宋" w:eastAsia="仿宋" w:cs="仿宋"/>
                <w:sz w:val="24"/>
              </w:rPr>
            </w:pPr>
            <w:r>
              <w:rPr>
                <w:rFonts w:hint="eastAsia" w:ascii="仿宋" w:hAnsi="仿宋" w:eastAsia="仿宋" w:cs="仿宋"/>
                <w:sz w:val="24"/>
              </w:rPr>
              <w:t>招标项目名称</w:t>
            </w:r>
          </w:p>
        </w:tc>
        <w:tc>
          <w:tcPr>
            <w:tcW w:w="8365" w:type="dxa"/>
            <w:gridSpan w:val="4"/>
            <w:vAlign w:val="center"/>
          </w:tcPr>
          <w:p>
            <w:pPr>
              <w:spacing w:line="460" w:lineRule="exact"/>
              <w:rPr>
                <w:rFonts w:ascii="仿宋" w:hAnsi="仿宋" w:eastAsia="仿宋" w:cs="仿宋"/>
                <w:sz w:val="24"/>
              </w:rPr>
            </w:pPr>
            <w:r>
              <w:rPr>
                <w:rFonts w:hint="eastAsia" w:ascii="仿宋" w:hAnsi="仿宋" w:eastAsia="仿宋" w:cs="仿宋"/>
                <w:sz w:val="24"/>
              </w:rPr>
              <w:t>伊士丹顿酒店保洁清洗服务合同项目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1206" w:type="dxa"/>
            <w:vAlign w:val="center"/>
          </w:tcPr>
          <w:p>
            <w:pPr>
              <w:adjustRightInd w:val="0"/>
              <w:snapToGrid w:val="0"/>
              <w:spacing w:line="460" w:lineRule="exact"/>
              <w:jc w:val="center"/>
              <w:rPr>
                <w:rFonts w:ascii="仿宋" w:hAnsi="仿宋" w:eastAsia="仿宋" w:cs="仿宋"/>
                <w:spacing w:val="-6"/>
                <w:sz w:val="24"/>
              </w:rPr>
            </w:pPr>
            <w:r>
              <w:rPr>
                <w:rFonts w:hint="eastAsia" w:ascii="仿宋" w:hAnsi="仿宋" w:eastAsia="仿宋" w:cs="仿宋"/>
                <w:spacing w:val="-6"/>
                <w:sz w:val="24"/>
              </w:rPr>
              <w:t>招标项目</w:t>
            </w:r>
          </w:p>
          <w:p>
            <w:pPr>
              <w:adjustRightInd w:val="0"/>
              <w:snapToGrid w:val="0"/>
              <w:spacing w:line="460" w:lineRule="exact"/>
              <w:jc w:val="center"/>
              <w:rPr>
                <w:rFonts w:ascii="仿宋" w:hAnsi="仿宋" w:eastAsia="仿宋" w:cs="仿宋"/>
              </w:rPr>
            </w:pPr>
            <w:r>
              <w:rPr>
                <w:rFonts w:hint="eastAsia" w:ascii="仿宋" w:hAnsi="仿宋" w:eastAsia="仿宋" w:cs="仿宋"/>
                <w:spacing w:val="-6"/>
                <w:sz w:val="24"/>
              </w:rPr>
              <w:t>概况</w:t>
            </w:r>
          </w:p>
        </w:tc>
        <w:tc>
          <w:tcPr>
            <w:tcW w:w="8365" w:type="dxa"/>
            <w:gridSpan w:val="4"/>
          </w:tcPr>
          <w:p>
            <w:pPr>
              <w:widowControl/>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1、项目名称：伊士丹顿酒店保洁清洗服务合同项目</w:t>
            </w:r>
          </w:p>
          <w:p>
            <w:pPr>
              <w:widowControl/>
              <w:adjustRightInd w:val="0"/>
              <w:snapToGrid w:val="0"/>
              <w:spacing w:line="460" w:lineRule="exact"/>
              <w:ind w:firstLine="480" w:firstLineChars="200"/>
              <w:rPr>
                <w:rFonts w:ascii="仿宋" w:hAnsi="仿宋" w:eastAsia="仿宋" w:cs="仿宋"/>
                <w:sz w:val="24"/>
              </w:rPr>
            </w:pPr>
            <w:r>
              <w:rPr>
                <w:rFonts w:hint="eastAsia" w:ascii="仿宋" w:hAnsi="仿宋" w:eastAsia="仿宋" w:cs="仿宋"/>
                <w:sz w:val="24"/>
              </w:rPr>
              <w:t>2、项目地点：广州市天河区科韵中路9号、11号。</w:t>
            </w:r>
          </w:p>
          <w:p>
            <w:pPr>
              <w:widowControl/>
              <w:adjustRightInd w:val="0"/>
              <w:snapToGrid w:val="0"/>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3、项目概况：酒店用地面积7778㎡，总建筑面积约66000 ㎡ ，是一栋28层集商、餐饮、办公、酒店为一体的综合楼。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6" w:type="dxa"/>
            <w:vAlign w:val="center"/>
          </w:tcPr>
          <w:p>
            <w:pPr>
              <w:adjustRightInd w:val="0"/>
              <w:snapToGrid w:val="0"/>
              <w:spacing w:line="460" w:lineRule="exact"/>
              <w:jc w:val="center"/>
              <w:rPr>
                <w:rFonts w:ascii="仿宋" w:hAnsi="仿宋" w:eastAsia="仿宋" w:cs="仿宋"/>
                <w:spacing w:val="-6"/>
                <w:sz w:val="24"/>
              </w:rPr>
            </w:pPr>
            <w:r>
              <w:rPr>
                <w:rFonts w:hint="eastAsia" w:ascii="宋体" w:hAnsi="宋体"/>
                <w:kern w:val="0"/>
                <w:sz w:val="24"/>
              </w:rPr>
              <w:t>招标范围</w:t>
            </w:r>
          </w:p>
        </w:tc>
        <w:tc>
          <w:tcPr>
            <w:tcW w:w="8365" w:type="dxa"/>
            <w:gridSpan w:val="4"/>
            <w:vAlign w:val="top"/>
          </w:tcPr>
          <w:p>
            <w:pPr>
              <w:spacing w:line="460" w:lineRule="exact"/>
              <w:ind w:firstLine="480" w:firstLineChars="200"/>
              <w:jc w:val="lef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一、招标内容：对伊士丹顿酒店中餐厅、潮菜馆、西餐厅、员工餐厅、宴会厅、27楼餐厅、各餐厅洗消间进行清洗、消毒等工作及员工餐厅楼面清洁工作。</w:t>
            </w:r>
          </w:p>
          <w:p>
            <w:pPr>
              <w:spacing w:line="460" w:lineRule="exact"/>
              <w:ind w:firstLine="480" w:firstLineChars="200"/>
              <w:jc w:val="lef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二、工作内容：</w:t>
            </w:r>
          </w:p>
          <w:p>
            <w:pPr>
              <w:spacing w:line="460" w:lineRule="exact"/>
              <w:ind w:firstLine="480" w:firstLineChars="200"/>
              <w:jc w:val="lef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A、各餐厅餐用具的清洗消毒，包括中、西厨房用具的清洗，中、西餐厅餐用具的清洗消毒，员工餐餐用具的清洗消毒，27楼餐用具的清洗消毒。</w:t>
            </w:r>
          </w:p>
          <w:p>
            <w:pPr>
              <w:spacing w:line="460" w:lineRule="exact"/>
              <w:ind w:firstLine="480" w:firstLineChars="200"/>
              <w:jc w:val="lef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B、各餐厅洗消间的清洁工作（含天花、立面墙体、地面的清洁）；下水道的冲洗；工作柜（或工作台）、洗消池的清洁；洗碗机的清洁擦拭；        </w:t>
            </w:r>
          </w:p>
          <w:p>
            <w:pPr>
              <w:spacing w:line="460" w:lineRule="exact"/>
              <w:ind w:left="479" w:leftChars="228" w:firstLine="0" w:firstLineChars="0"/>
              <w:jc w:val="lef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三、工作标准：                                                                                                                                        A、洗消完成的餐用具干净无水迹、无油污、无异味、无破损，符合食品卫生安全要求；</w:t>
            </w:r>
          </w:p>
          <w:p>
            <w:pPr>
              <w:spacing w:line="460" w:lineRule="exact"/>
              <w:ind w:firstLine="480" w:firstLineChars="200"/>
              <w:jc w:val="left"/>
              <w:rPr>
                <w:rFonts w:hint="default" w:ascii="仿宋" w:hAnsi="仿宋" w:eastAsia="仿宋" w:cs="仿宋"/>
                <w:color w:val="000000"/>
                <w:kern w:val="2"/>
                <w:sz w:val="24"/>
                <w:szCs w:val="24"/>
                <w:lang w:val="en-US" w:eastAsia="zh-CN" w:bidi="ar"/>
              </w:rPr>
            </w:pPr>
            <w:r>
              <w:rPr>
                <w:rFonts w:hint="eastAsia" w:ascii="仿宋" w:hAnsi="仿宋" w:eastAsia="仿宋" w:cs="仿宋"/>
                <w:b w:val="0"/>
                <w:bCs w:val="0"/>
                <w:sz w:val="24"/>
                <w:lang w:val="en-US" w:eastAsia="zh-CN"/>
              </w:rPr>
              <w:t xml:space="preserve">B、洗消间天花、墙体无明显灰尘、污渍；地面无明显积水、污渍；下水道需每日冲洗，保证无异味；保洁柜干净整洁，无异味；洗碗池需每日清洗，保证无污渍。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6" w:type="dxa"/>
            <w:vAlign w:val="center"/>
          </w:tcPr>
          <w:p>
            <w:pPr>
              <w:adjustRightInd w:val="0"/>
              <w:snapToGrid w:val="0"/>
              <w:spacing w:line="460" w:lineRule="exact"/>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合同主要条款</w:t>
            </w:r>
          </w:p>
        </w:tc>
        <w:tc>
          <w:tcPr>
            <w:tcW w:w="8365" w:type="dxa"/>
            <w:gridSpan w:val="4"/>
          </w:tcPr>
          <w:p>
            <w:pPr>
              <w:spacing w:line="460" w:lineRule="exact"/>
              <w:ind w:firstLine="480" w:firstLineChars="200"/>
              <w:rPr>
                <w:rFonts w:hint="eastAsia" w:ascii="仿宋" w:hAnsi="仿宋" w:eastAsia="仿宋" w:cs="仿宋"/>
                <w:color w:val="000000"/>
                <w:kern w:val="2"/>
                <w:sz w:val="24"/>
                <w:szCs w:val="24"/>
                <w:lang w:val="en-US" w:eastAsia="zh-CN" w:bidi="ar"/>
              </w:rPr>
            </w:pPr>
            <w:r>
              <w:rPr>
                <w:rFonts w:hint="eastAsia" w:ascii="仿宋" w:hAnsi="仿宋" w:eastAsia="仿宋" w:cs="仿宋"/>
                <w:sz w:val="24"/>
                <w:lang w:val="en-US" w:eastAsia="zh-CN"/>
              </w:rPr>
              <w:t>一、</w:t>
            </w:r>
            <w:r>
              <w:rPr>
                <w:rFonts w:hint="eastAsia" w:ascii="仿宋" w:hAnsi="仿宋" w:eastAsia="仿宋" w:cs="仿宋"/>
                <w:sz w:val="24"/>
              </w:rPr>
              <w:t>服务人数</w:t>
            </w:r>
            <w:r>
              <w:rPr>
                <w:rFonts w:hint="eastAsia" w:ascii="仿宋" w:hAnsi="仿宋" w:eastAsia="仿宋" w:cs="仿宋"/>
                <w:sz w:val="24"/>
                <w:lang w:eastAsia="zh-CN"/>
              </w:rPr>
              <w:t>：</w:t>
            </w:r>
            <w:r>
              <w:rPr>
                <w:rFonts w:hint="eastAsia" w:ascii="仿宋" w:hAnsi="仿宋" w:eastAsia="仿宋" w:cs="仿宋"/>
                <w:sz w:val="24"/>
                <w:u w:val="none"/>
              </w:rPr>
              <w:t>经</w:t>
            </w:r>
            <w:r>
              <w:rPr>
                <w:rFonts w:hint="eastAsia" w:ascii="仿宋" w:hAnsi="仿宋" w:eastAsia="仿宋" w:cs="仿宋"/>
                <w:sz w:val="24"/>
                <w:u w:val="none"/>
                <w:lang w:eastAsia="zh-CN"/>
              </w:rPr>
              <w:t>投标方</w:t>
            </w:r>
            <w:r>
              <w:rPr>
                <w:rFonts w:hint="eastAsia" w:ascii="仿宋" w:hAnsi="仿宋" w:eastAsia="仿宋" w:cs="仿宋"/>
                <w:sz w:val="24"/>
                <w:u w:val="none"/>
              </w:rPr>
              <w:t>综合考虑伊士丹顿酒店餐厅面积、测算餐饮人数等，</w:t>
            </w:r>
            <w:r>
              <w:rPr>
                <w:rFonts w:hint="eastAsia" w:ascii="仿宋" w:hAnsi="仿宋" w:eastAsia="仿宋" w:cs="仿宋"/>
                <w:color w:val="000000"/>
                <w:sz w:val="24"/>
                <w:lang w:val="en-US" w:eastAsia="zh-CN"/>
              </w:rPr>
              <w:t>投标方</w:t>
            </w:r>
            <w:r>
              <w:rPr>
                <w:rFonts w:hint="eastAsia" w:ascii="仿宋" w:hAnsi="仿宋" w:eastAsia="仿宋" w:cs="仿宋"/>
                <w:color w:val="000000"/>
                <w:sz w:val="24"/>
              </w:rPr>
              <w:t>每日</w:t>
            </w:r>
            <w:r>
              <w:rPr>
                <w:rFonts w:hint="eastAsia" w:ascii="仿宋" w:hAnsi="仿宋" w:eastAsia="仿宋" w:cs="仿宋"/>
                <w:sz w:val="24"/>
                <w:u w:val="none"/>
              </w:rPr>
              <w:t>提供</w:t>
            </w:r>
            <w:r>
              <w:rPr>
                <w:rFonts w:hint="eastAsia" w:ascii="仿宋" w:hAnsi="仿宋" w:eastAsia="仿宋" w:cs="仿宋"/>
                <w:sz w:val="24"/>
                <w:u w:val="none"/>
                <w:lang w:val="en-US" w:eastAsia="zh-CN"/>
              </w:rPr>
              <w:t xml:space="preserve"> 10 </w:t>
            </w:r>
            <w:r>
              <w:rPr>
                <w:rFonts w:hint="eastAsia" w:ascii="仿宋" w:hAnsi="仿宋" w:eastAsia="仿宋" w:cs="仿宋"/>
                <w:sz w:val="24"/>
                <w:u w:val="none"/>
              </w:rPr>
              <w:t>名身体健康的服务人员</w:t>
            </w:r>
            <w:r>
              <w:rPr>
                <w:rFonts w:hint="eastAsia" w:ascii="仿宋" w:hAnsi="仿宋" w:eastAsia="仿宋" w:cs="仿宋"/>
                <w:sz w:val="24"/>
                <w:u w:val="none"/>
                <w:lang w:eastAsia="zh-CN"/>
              </w:rPr>
              <w:t>（</w:t>
            </w:r>
            <w:r>
              <w:rPr>
                <w:rFonts w:hint="eastAsia" w:ascii="仿宋" w:hAnsi="仿宋" w:eastAsia="仿宋" w:cs="仿宋"/>
                <w:sz w:val="24"/>
                <w:u w:val="none"/>
                <w:lang w:val="en-US" w:eastAsia="zh-CN"/>
              </w:rPr>
              <w:t>含顶班人员</w:t>
            </w:r>
            <w:r>
              <w:rPr>
                <w:rFonts w:hint="eastAsia" w:ascii="仿宋" w:hAnsi="仿宋" w:eastAsia="仿宋" w:cs="仿宋"/>
                <w:sz w:val="24"/>
                <w:u w:val="none"/>
                <w:lang w:eastAsia="zh-CN"/>
              </w:rPr>
              <w:t>）</w:t>
            </w:r>
            <w:r>
              <w:rPr>
                <w:rFonts w:hint="eastAsia" w:ascii="仿宋" w:hAnsi="仿宋" w:eastAsia="仿宋" w:cs="仿宋"/>
                <w:sz w:val="24"/>
                <w:u w:val="none"/>
              </w:rPr>
              <w:t>可满足</w:t>
            </w:r>
            <w:r>
              <w:rPr>
                <w:rFonts w:hint="eastAsia" w:ascii="仿宋" w:hAnsi="仿宋" w:eastAsia="仿宋" w:cs="仿宋"/>
                <w:sz w:val="24"/>
                <w:u w:val="none"/>
                <w:lang w:eastAsia="zh-CN"/>
              </w:rPr>
              <w:t>招标方</w:t>
            </w:r>
            <w:r>
              <w:rPr>
                <w:rFonts w:hint="eastAsia" w:ascii="仿宋" w:hAnsi="仿宋" w:eastAsia="仿宋" w:cs="仿宋"/>
                <w:sz w:val="24"/>
                <w:u w:val="none"/>
              </w:rPr>
              <w:t>清洗要求</w:t>
            </w:r>
            <w:r>
              <w:rPr>
                <w:rFonts w:hint="eastAsia" w:ascii="仿宋" w:hAnsi="仿宋" w:eastAsia="仿宋" w:cs="仿宋"/>
                <w:sz w:val="24"/>
                <w:u w:val="none"/>
                <w:lang w:eastAsia="zh-CN"/>
              </w:rPr>
              <w:t>（</w:t>
            </w:r>
            <w:r>
              <w:rPr>
                <w:rFonts w:hint="eastAsia" w:ascii="仿宋" w:hAnsi="仿宋" w:eastAsia="仿宋" w:cs="仿宋"/>
                <w:color w:val="000000"/>
                <w:sz w:val="24"/>
                <w:lang w:val="en-US" w:eastAsia="zh-CN"/>
              </w:rPr>
              <w:t>服务人员年龄不超过60岁</w:t>
            </w:r>
            <w:r>
              <w:rPr>
                <w:rFonts w:hint="eastAsia" w:ascii="仿宋" w:hAnsi="仿宋" w:eastAsia="仿宋" w:cs="仿宋"/>
                <w:sz w:val="24"/>
                <w:u w:val="none"/>
                <w:lang w:eastAsia="zh-CN"/>
              </w:rPr>
              <w:t>）</w:t>
            </w:r>
            <w:r>
              <w:rPr>
                <w:rFonts w:hint="eastAsia" w:ascii="仿宋" w:hAnsi="仿宋" w:eastAsia="仿宋" w:cs="仿宋"/>
                <w:sz w:val="24"/>
                <w:u w:val="none"/>
              </w:rPr>
              <w:t>，</w:t>
            </w:r>
            <w:r>
              <w:rPr>
                <w:rFonts w:hint="eastAsia" w:ascii="仿宋" w:hAnsi="仿宋" w:eastAsia="仿宋" w:cs="仿宋"/>
                <w:color w:val="000000"/>
                <w:sz w:val="24"/>
                <w:lang w:eastAsia="zh-CN"/>
              </w:rPr>
              <w:t>投标方</w:t>
            </w:r>
            <w:r>
              <w:rPr>
                <w:rFonts w:hint="eastAsia" w:ascii="仿宋" w:hAnsi="仿宋" w:eastAsia="仿宋" w:cs="仿宋"/>
                <w:color w:val="000000"/>
                <w:sz w:val="24"/>
              </w:rPr>
              <w:t>周一至周五每天工作人数不低于7人，周六日及法定节假日增加2-3人，</w:t>
            </w:r>
            <w:r>
              <w:rPr>
                <w:rFonts w:hint="eastAsia" w:ascii="仿宋" w:hAnsi="仿宋" w:eastAsia="仿宋" w:cs="仿宋"/>
                <w:color w:val="000000"/>
                <w:sz w:val="24"/>
                <w:lang w:eastAsia="zh-CN"/>
              </w:rPr>
              <w:t>投标方</w:t>
            </w:r>
            <w:r>
              <w:rPr>
                <w:rFonts w:hint="eastAsia" w:ascii="仿宋" w:hAnsi="仿宋" w:eastAsia="仿宋" w:cs="仿宋"/>
                <w:color w:val="000000"/>
                <w:sz w:val="24"/>
              </w:rPr>
              <w:t>人员月休4天为全勤。</w:t>
            </w:r>
            <w:r>
              <w:rPr>
                <w:rFonts w:hint="eastAsia" w:ascii="仿宋" w:hAnsi="仿宋" w:eastAsia="仿宋" w:cs="仿宋"/>
                <w:color w:val="000000"/>
                <w:sz w:val="24"/>
                <w:lang w:eastAsia="zh-CN"/>
              </w:rPr>
              <w:t>招标方</w:t>
            </w:r>
            <w:r>
              <w:rPr>
                <w:rFonts w:hint="eastAsia" w:ascii="仿宋" w:hAnsi="仿宋" w:eastAsia="仿宋" w:cs="仿宋"/>
                <w:color w:val="000000"/>
                <w:sz w:val="24"/>
              </w:rPr>
              <w:t>有权根据实际经营需要调整服务人员数量、工作区域及安排</w:t>
            </w:r>
            <w:r>
              <w:rPr>
                <w:rFonts w:hint="eastAsia" w:ascii="仿宋" w:hAnsi="仿宋" w:eastAsia="仿宋" w:cs="仿宋"/>
                <w:color w:val="000000"/>
                <w:kern w:val="2"/>
                <w:sz w:val="24"/>
                <w:szCs w:val="24"/>
                <w:highlight w:val="none"/>
                <w:lang w:val="en-US" w:eastAsia="zh-CN" w:bidi="ar"/>
              </w:rPr>
              <w:t>。特殊情况需要增加服务人员的，招标方须提前2个工作</w:t>
            </w:r>
            <w:r>
              <w:rPr>
                <w:rFonts w:hint="eastAsia" w:ascii="仿宋" w:hAnsi="仿宋" w:eastAsia="仿宋" w:cs="仿宋"/>
                <w:color w:val="000000"/>
                <w:kern w:val="2"/>
                <w:sz w:val="24"/>
                <w:szCs w:val="24"/>
                <w:lang w:val="en-US" w:eastAsia="zh-CN" w:bidi="ar"/>
              </w:rPr>
              <w:t>日通知投标方，投标方及时安排。</w:t>
            </w:r>
          </w:p>
          <w:p>
            <w:pPr>
              <w:spacing w:line="460" w:lineRule="exact"/>
              <w:ind w:firstLine="480" w:firstLineChars="200"/>
              <w:jc w:val="left"/>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二、补贴：投标方人员法定假节日工作的，招标方按（2100÷26×2×法定节假日工作天数）对投标方进行补贴，如投标方人员法定节假日休假的，作为当月例休。投标方每月餐费补贴为350元/人，不足一个月的按每天12元计算。</w:t>
            </w:r>
          </w:p>
          <w:p>
            <w:pPr>
              <w:spacing w:line="460" w:lineRule="exact"/>
              <w:ind w:firstLine="480" w:firstLineChars="200"/>
              <w:jc w:val="left"/>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三、</w:t>
            </w:r>
            <w:r>
              <w:rPr>
                <w:rFonts w:hint="eastAsia" w:ascii="仿宋" w:hAnsi="仿宋" w:eastAsia="仿宋" w:cs="仿宋"/>
                <w:sz w:val="24"/>
              </w:rPr>
              <w:t>餐用具破损率：每月餐用具的破损率不能高于4‰，超出部分由</w:t>
            </w:r>
            <w:r>
              <w:rPr>
                <w:rFonts w:hint="eastAsia" w:ascii="仿宋" w:hAnsi="仿宋" w:eastAsia="仿宋" w:cs="仿宋"/>
                <w:sz w:val="24"/>
                <w:lang w:eastAsia="zh-CN"/>
              </w:rPr>
              <w:t>投标方</w:t>
            </w:r>
            <w:r>
              <w:rPr>
                <w:rFonts w:hint="eastAsia" w:ascii="仿宋" w:hAnsi="仿宋" w:eastAsia="仿宋" w:cs="仿宋"/>
                <w:sz w:val="24"/>
              </w:rPr>
              <w:t>承担25%。</w:t>
            </w:r>
          </w:p>
          <w:p>
            <w:pPr>
              <w:spacing w:line="460" w:lineRule="exact"/>
              <w:ind w:firstLine="480" w:firstLineChars="200"/>
              <w:rPr>
                <w:rFonts w:hint="default" w:ascii="仿宋" w:hAnsi="仿宋" w:eastAsia="仿宋" w:cs="仿宋"/>
                <w:kern w:val="0"/>
                <w:sz w:val="24"/>
                <w:lang w:val="en-US" w:eastAsia="zh-CN"/>
              </w:rPr>
            </w:pPr>
            <w:r>
              <w:rPr>
                <w:rFonts w:hint="eastAsia" w:ascii="仿宋" w:hAnsi="仿宋" w:eastAsia="仿宋" w:cs="仿宋"/>
                <w:b w:val="0"/>
                <w:bCs w:val="0"/>
                <w:kern w:val="0"/>
                <w:sz w:val="24"/>
                <w:lang w:val="en-US" w:eastAsia="zh-CN"/>
              </w:rPr>
              <w:t>四</w:t>
            </w:r>
            <w:r>
              <w:rPr>
                <w:rFonts w:hint="eastAsia" w:ascii="仿宋" w:hAnsi="仿宋" w:eastAsia="仿宋" w:cs="仿宋"/>
                <w:b w:val="0"/>
                <w:bCs w:val="0"/>
                <w:kern w:val="0"/>
                <w:sz w:val="24"/>
              </w:rPr>
              <w:t>、合同期限</w:t>
            </w:r>
            <w:r>
              <w:rPr>
                <w:rFonts w:hint="eastAsia" w:ascii="仿宋" w:hAnsi="仿宋" w:eastAsia="仿宋" w:cs="仿宋"/>
                <w:kern w:val="0"/>
                <w:sz w:val="24"/>
              </w:rPr>
              <w:t>：合同期限为</w:t>
            </w:r>
            <w:r>
              <w:rPr>
                <w:rFonts w:hint="eastAsia" w:ascii="仿宋" w:hAnsi="仿宋" w:eastAsia="仿宋" w:cs="仿宋"/>
                <w:kern w:val="0"/>
                <w:sz w:val="24"/>
                <w:lang w:val="en-US" w:eastAsia="zh-CN"/>
              </w:rPr>
              <w:t>1</w:t>
            </w:r>
            <w:r>
              <w:rPr>
                <w:rFonts w:hint="eastAsia" w:ascii="仿宋" w:hAnsi="仿宋" w:eastAsia="仿宋" w:cs="仿宋"/>
                <w:kern w:val="0"/>
                <w:sz w:val="24"/>
              </w:rPr>
              <w:t>年</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自合同签订之日起计。</w:t>
            </w:r>
          </w:p>
          <w:p>
            <w:pPr>
              <w:spacing w:line="460" w:lineRule="exact"/>
              <w:ind w:firstLine="480" w:firstLineChars="200"/>
              <w:rPr>
                <w:rFonts w:hint="eastAsia" w:ascii="仿宋" w:hAnsi="仿宋" w:eastAsia="仿宋" w:cs="仿宋"/>
                <w:b w:val="0"/>
                <w:bCs w:val="0"/>
                <w:sz w:val="24"/>
                <w:lang w:eastAsia="zh-CN"/>
              </w:rPr>
            </w:pPr>
            <w:r>
              <w:rPr>
                <w:rFonts w:hint="eastAsia" w:ascii="仿宋" w:hAnsi="仿宋" w:eastAsia="仿宋" w:cs="仿宋"/>
                <w:b w:val="0"/>
                <w:bCs w:val="0"/>
                <w:kern w:val="0"/>
                <w:sz w:val="24"/>
                <w:lang w:val="en-US" w:eastAsia="zh-CN"/>
              </w:rPr>
              <w:t>五、</w:t>
            </w:r>
            <w:r>
              <w:rPr>
                <w:rFonts w:hint="eastAsia" w:ascii="仿宋" w:hAnsi="仿宋" w:eastAsia="仿宋" w:cs="仿宋"/>
                <w:b w:val="0"/>
                <w:bCs w:val="0"/>
                <w:sz w:val="24"/>
                <w:lang w:val="en-US" w:eastAsia="zh-CN"/>
              </w:rPr>
              <w:t>基本要求</w:t>
            </w:r>
          </w:p>
          <w:p>
            <w:pPr>
              <w:spacing w:line="46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中标单位</w:t>
            </w:r>
            <w:r>
              <w:rPr>
                <w:rFonts w:hint="eastAsia" w:ascii="仿宋" w:hAnsi="仿宋" w:eastAsia="仿宋" w:cs="仿宋"/>
                <w:sz w:val="24"/>
              </w:rPr>
              <w:t>均应按国家、行业规范及安全要求进行操作且工作效果满足</w:t>
            </w:r>
            <w:r>
              <w:rPr>
                <w:rFonts w:hint="eastAsia" w:ascii="仿宋" w:hAnsi="仿宋" w:eastAsia="仿宋" w:cs="仿宋"/>
                <w:sz w:val="24"/>
                <w:lang w:val="en-US" w:eastAsia="zh-CN"/>
              </w:rPr>
              <w:t>招标单位要求。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06" w:type="dxa"/>
            <w:vAlign w:val="center"/>
          </w:tcPr>
          <w:p>
            <w:pPr>
              <w:pStyle w:val="3"/>
              <w:adjustRightInd w:val="0"/>
              <w:snapToGrid w:val="0"/>
              <w:spacing w:line="460" w:lineRule="exact"/>
              <w:ind w:left="199" w:leftChars="95"/>
              <w:jc w:val="both"/>
              <w:rPr>
                <w:rFonts w:ascii="仿宋" w:hAnsi="仿宋" w:eastAsia="仿宋" w:cs="仿宋"/>
                <w:spacing w:val="-20"/>
              </w:rPr>
            </w:pPr>
            <w:r>
              <w:rPr>
                <w:rFonts w:hint="eastAsia" w:ascii="仿宋" w:hAnsi="仿宋" w:eastAsia="仿宋" w:cs="仿宋"/>
                <w:spacing w:val="-20"/>
              </w:rPr>
              <w:t>投标单位（人）</w:t>
            </w:r>
          </w:p>
          <w:p>
            <w:pPr>
              <w:adjustRightInd w:val="0"/>
              <w:snapToGrid w:val="0"/>
              <w:spacing w:line="460" w:lineRule="exact"/>
              <w:jc w:val="center"/>
              <w:rPr>
                <w:rFonts w:ascii="仿宋" w:hAnsi="仿宋" w:eastAsia="仿宋" w:cs="仿宋"/>
                <w:spacing w:val="-20"/>
                <w:sz w:val="24"/>
              </w:rPr>
            </w:pPr>
            <w:r>
              <w:rPr>
                <w:rFonts w:hint="eastAsia" w:ascii="仿宋" w:hAnsi="仿宋" w:eastAsia="仿宋" w:cs="仿宋"/>
                <w:spacing w:val="-20"/>
                <w:sz w:val="24"/>
              </w:rPr>
              <w:t>资信要求及项目</w:t>
            </w:r>
          </w:p>
          <w:p>
            <w:pPr>
              <w:adjustRightInd w:val="0"/>
              <w:snapToGrid w:val="0"/>
              <w:spacing w:line="460" w:lineRule="exact"/>
              <w:jc w:val="center"/>
              <w:rPr>
                <w:rFonts w:ascii="仿宋" w:hAnsi="仿宋" w:eastAsia="仿宋" w:cs="仿宋"/>
                <w:spacing w:val="-6"/>
                <w:sz w:val="24"/>
              </w:rPr>
            </w:pPr>
            <w:r>
              <w:rPr>
                <w:rFonts w:hint="eastAsia" w:ascii="仿宋" w:hAnsi="仿宋" w:eastAsia="仿宋" w:cs="仿宋"/>
                <w:spacing w:val="-20"/>
                <w:sz w:val="24"/>
              </w:rPr>
              <w:t>其它要求</w:t>
            </w:r>
          </w:p>
        </w:tc>
        <w:tc>
          <w:tcPr>
            <w:tcW w:w="8365" w:type="dxa"/>
            <w:gridSpan w:val="4"/>
          </w:tcPr>
          <w:p>
            <w:pPr>
              <w:widowControl/>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1、要求提供具有同类五星级酒店业绩证明材料不少于三份。</w:t>
            </w:r>
          </w:p>
          <w:p>
            <w:pPr>
              <w:widowControl/>
              <w:spacing w:line="460" w:lineRule="exact"/>
              <w:ind w:firstLine="456" w:firstLineChars="200"/>
              <w:rPr>
                <w:rFonts w:ascii="仿宋" w:hAnsi="仿宋" w:eastAsia="仿宋" w:cs="仿宋"/>
                <w:spacing w:val="-6"/>
                <w:sz w:val="24"/>
              </w:rPr>
            </w:pPr>
            <w:r>
              <w:rPr>
                <w:rFonts w:hint="eastAsia" w:ascii="仿宋" w:hAnsi="仿宋" w:eastAsia="仿宋" w:cs="仿宋"/>
                <w:spacing w:val="-6"/>
                <w:sz w:val="24"/>
              </w:rPr>
              <w:t>2</w:t>
            </w:r>
            <w:r>
              <w:rPr>
                <w:rFonts w:ascii="仿宋" w:hAnsi="仿宋" w:eastAsia="仿宋" w:cs="仿宋"/>
                <w:spacing w:val="-6"/>
                <w:sz w:val="24"/>
              </w:rPr>
              <w:t>、</w:t>
            </w:r>
            <w:r>
              <w:rPr>
                <w:rFonts w:hint="eastAsia" w:ascii="仿宋" w:hAnsi="仿宋" w:eastAsia="仿宋" w:cs="仿宋"/>
                <w:spacing w:val="-6"/>
                <w:sz w:val="24"/>
              </w:rPr>
              <w:t>财务要求：投标人近三年无亏损，未处于财产被接管、冻结、破产状态。</w:t>
            </w:r>
          </w:p>
          <w:p>
            <w:pPr>
              <w:widowControl/>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3</w:t>
            </w:r>
            <w:r>
              <w:rPr>
                <w:rFonts w:ascii="仿宋" w:hAnsi="仿宋" w:eastAsia="仿宋" w:cs="仿宋"/>
                <w:kern w:val="0"/>
                <w:sz w:val="24"/>
              </w:rPr>
              <w:t>、</w:t>
            </w:r>
            <w:r>
              <w:rPr>
                <w:rFonts w:hint="eastAsia" w:ascii="仿宋" w:hAnsi="仿宋" w:eastAsia="仿宋" w:cs="仿宋"/>
                <w:kern w:val="0"/>
                <w:sz w:val="24"/>
              </w:rPr>
              <w:t>在中华人民共和国境内依法注册的独立法人、招标内容在其营业执照的经营范围内。投标人需提供营业执照、注册和实缴资本证明、相关背景证明（加盖公章）。</w:t>
            </w:r>
          </w:p>
          <w:p>
            <w:pPr>
              <w:widowControl/>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4、具有良好的服务体系和管理体系。</w:t>
            </w:r>
          </w:p>
          <w:p>
            <w:pPr>
              <w:pStyle w:val="15"/>
              <w:numPr>
                <w:ilvl w:val="255"/>
                <w:numId w:val="0"/>
              </w:numPr>
              <w:spacing w:line="460" w:lineRule="exact"/>
              <w:ind w:firstLine="480"/>
              <w:jc w:val="left"/>
              <w:rPr>
                <w:rFonts w:ascii="仿宋" w:hAnsi="仿宋" w:eastAsia="仿宋" w:cs="仿宋"/>
                <w:sz w:val="24"/>
              </w:rPr>
            </w:pPr>
            <w:r>
              <w:rPr>
                <w:rFonts w:hint="eastAsia" w:ascii="仿宋" w:hAnsi="仿宋" w:eastAsia="仿宋" w:cs="仿宋"/>
                <w:kern w:val="0"/>
                <w:sz w:val="24"/>
              </w:rPr>
              <w:t>5、信誉要求：在经营活动中无违法和重大违纪记录及酒店行业没有列入黑名单或没诚信单位，未处于省行政区域有关行政处罚期间。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1206" w:type="dxa"/>
            <w:vAlign w:val="center"/>
          </w:tcPr>
          <w:p>
            <w:pPr>
              <w:pStyle w:val="3"/>
              <w:spacing w:line="460" w:lineRule="exact"/>
              <w:ind w:left="199" w:leftChars="95"/>
              <w:jc w:val="both"/>
              <w:rPr>
                <w:rFonts w:hint="default" w:ascii="仿宋" w:hAnsi="仿宋" w:eastAsia="仿宋" w:cs="仿宋"/>
                <w:kern w:val="0"/>
                <w:lang w:val="en-US" w:eastAsia="zh-CN"/>
              </w:rPr>
            </w:pPr>
            <w:r>
              <w:rPr>
                <w:rFonts w:hint="eastAsia" w:ascii="仿宋" w:hAnsi="仿宋" w:eastAsia="仿宋" w:cs="仿宋"/>
                <w:kern w:val="0"/>
                <w:lang w:val="en-US" w:eastAsia="zh-CN"/>
              </w:rPr>
              <w:t>招标文件要求</w:t>
            </w:r>
          </w:p>
        </w:tc>
        <w:tc>
          <w:tcPr>
            <w:tcW w:w="8365" w:type="dxa"/>
            <w:gridSpan w:val="4"/>
          </w:tcPr>
          <w:p>
            <w:pPr>
              <w:widowControl/>
              <w:adjustRightInd w:val="0"/>
              <w:snapToGrid w:val="0"/>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投标文件必须包含（但不限于）以下内容： </w:t>
            </w:r>
          </w:p>
          <w:p>
            <w:pPr>
              <w:widowControl/>
              <w:adjustRightInd w:val="0"/>
              <w:snapToGrid w:val="0"/>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参加投标活动的投标经办人员必须是报名投标单位授权委托人。投标经办人员原则上应参加本项目所有投标活动，中途不得更换（若确因特殊情况需更换，变更人员应同样出具社保交费证明材料和授权委托书）。 </w:t>
            </w:r>
          </w:p>
          <w:p>
            <w:pPr>
              <w:widowControl/>
              <w:adjustRightInd/>
              <w:snapToGrid/>
              <w:spacing w:line="460" w:lineRule="exact"/>
              <w:ind w:firstLine="480" w:firstLineChars="200"/>
              <w:rPr>
                <w:rFonts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各投标单位可于下述规定时间内到招标单位领取招标资料及咨询具体的事项，并于规定时间内将投标文件技术标和经济标各一份正本、一份副本（技术标和经济标须分开独立密封包装，并在投标文件封面上标明“正本”或“副本”，在投标文件的外包装上应写明投标的项目、投标人的全称、详细地址和联系方式，并盖公章，技术标中附上参加本投标项目谈判人员的法人授权委托书及法人身份证明书，否则作废标处理）送至下述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06"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spacing w:val="-6"/>
                <w:sz w:val="24"/>
              </w:rPr>
              <w:t>其他</w:t>
            </w:r>
          </w:p>
        </w:tc>
        <w:tc>
          <w:tcPr>
            <w:tcW w:w="8365" w:type="dxa"/>
            <w:gridSpan w:val="4"/>
          </w:tcPr>
          <w:p>
            <w:pPr>
              <w:widowControl/>
              <w:spacing w:line="460" w:lineRule="exact"/>
              <w:ind w:firstLine="480" w:firstLineChars="200"/>
              <w:rPr>
                <w:rFonts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任何投标单位不得对外虚称本招标项目已内定由其承做，如有此等消息外传，取消有此虚称行为的单位投标资格；若投标单位能提供证据证明此消息是本项目招标单位之人员透露的，则招标单位将奖励其人民币二万元</w:t>
            </w:r>
            <w:r>
              <w:rPr>
                <w:rFonts w:hint="eastAsia" w:ascii="仿宋" w:hAnsi="仿宋" w:eastAsia="仿宋" w:cs="仿宋"/>
                <w:spacing w:val="-6"/>
                <w:kern w:val="0"/>
                <w:sz w:val="24"/>
              </w:rPr>
              <w:t>或以上</w:t>
            </w:r>
            <w:r>
              <w:rPr>
                <w:rFonts w:hint="eastAsia" w:ascii="仿宋" w:hAnsi="仿宋" w:eastAsia="仿宋" w:cs="仿宋"/>
                <w:kern w:val="0"/>
                <w:sz w:val="24"/>
              </w:rPr>
              <w:t>。</w:t>
            </w:r>
          </w:p>
          <w:p>
            <w:pPr>
              <w:widowControl/>
              <w:spacing w:line="460" w:lineRule="exact"/>
              <w:ind w:firstLine="480" w:firstLineChars="200"/>
              <w:rPr>
                <w:rFonts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、投标文件必须于截止时间前提交，逾期送达的或不符合规定的投标文件将被拒绝。</w:t>
            </w:r>
          </w:p>
          <w:p>
            <w:pPr>
              <w:spacing w:line="460" w:lineRule="exact"/>
              <w:ind w:firstLine="480" w:firstLineChars="200"/>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kern w:val="0"/>
                <w:sz w:val="24"/>
              </w:rPr>
              <w:t>在投标过程中，如发现有本项目招标单位员工接受礼品、行贿、索贿或其他违法乱纪行为的，可直接拨打集团监察中心举报电话（020-38689212）。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1206" w:type="dxa"/>
            <w:vMerge w:val="restart"/>
            <w:vAlign w:val="center"/>
          </w:tcPr>
          <w:p>
            <w:pPr>
              <w:adjustRightInd w:val="0"/>
              <w:snapToGrid w:val="0"/>
              <w:spacing w:line="460" w:lineRule="exact"/>
              <w:jc w:val="center"/>
              <w:rPr>
                <w:rFonts w:ascii="仿宋" w:hAnsi="仿宋" w:eastAsia="仿宋" w:cs="仿宋"/>
                <w:spacing w:val="-6"/>
                <w:sz w:val="24"/>
              </w:rPr>
            </w:pPr>
            <w:r>
              <w:rPr>
                <w:rFonts w:hint="eastAsia" w:ascii="仿宋" w:hAnsi="仿宋" w:eastAsia="仿宋" w:cs="仿宋"/>
                <w:spacing w:val="-6"/>
                <w:sz w:val="24"/>
              </w:rPr>
              <w:t>报名时间地点</w:t>
            </w:r>
          </w:p>
        </w:tc>
        <w:tc>
          <w:tcPr>
            <w:tcW w:w="4236" w:type="dxa"/>
            <w:vMerge w:val="restart"/>
            <w:vAlign w:val="center"/>
          </w:tcPr>
          <w:p>
            <w:pPr>
              <w:widowControl/>
              <w:adjustRightInd w:val="0"/>
              <w:snapToGrid w:val="0"/>
              <w:spacing w:line="460" w:lineRule="exact"/>
              <w:rPr>
                <w:rFonts w:ascii="仿宋" w:hAnsi="仿宋" w:eastAsia="仿宋" w:cs="仿宋"/>
                <w:kern w:val="0"/>
                <w:sz w:val="24"/>
              </w:rPr>
            </w:pPr>
            <w:r>
              <w:rPr>
                <w:rFonts w:hint="eastAsia" w:ascii="仿宋" w:hAnsi="仿宋" w:eastAsia="仿宋" w:cs="仿宋"/>
                <w:kern w:val="0"/>
                <w:sz w:val="24"/>
              </w:rPr>
              <w:t>投标报名时间：2021年</w:t>
            </w:r>
            <w:r>
              <w:rPr>
                <w:rFonts w:hint="eastAsia" w:ascii="仿宋" w:hAnsi="仿宋" w:eastAsia="仿宋" w:cs="仿宋"/>
                <w:kern w:val="0"/>
                <w:sz w:val="24"/>
                <w:lang w:val="en-US" w:eastAsia="zh-CN"/>
              </w:rPr>
              <w:t>8</w:t>
            </w:r>
            <w:r>
              <w:rPr>
                <w:rFonts w:hint="eastAsia" w:ascii="仿宋" w:hAnsi="仿宋" w:eastAsia="仿宋" w:cs="仿宋"/>
                <w:kern w:val="0"/>
                <w:sz w:val="24"/>
              </w:rPr>
              <w:t xml:space="preserve"> 月</w:t>
            </w:r>
            <w:r>
              <w:rPr>
                <w:rFonts w:hint="eastAsia" w:ascii="仿宋" w:hAnsi="仿宋" w:eastAsia="仿宋" w:cs="仿宋"/>
                <w:kern w:val="0"/>
                <w:sz w:val="24"/>
                <w:lang w:val="en-US" w:eastAsia="zh-CN"/>
              </w:rPr>
              <w:t>26</w:t>
            </w:r>
            <w:r>
              <w:rPr>
                <w:rFonts w:hint="eastAsia" w:ascii="仿宋" w:hAnsi="仿宋" w:eastAsia="仿宋" w:cs="仿宋"/>
                <w:kern w:val="0"/>
                <w:sz w:val="24"/>
              </w:rPr>
              <w:t xml:space="preserve">日至2021年 </w:t>
            </w:r>
            <w:r>
              <w:rPr>
                <w:rFonts w:hint="eastAsia" w:ascii="仿宋" w:hAnsi="仿宋" w:eastAsia="仿宋" w:cs="仿宋"/>
                <w:kern w:val="0"/>
                <w:sz w:val="24"/>
                <w:lang w:val="en-US" w:eastAsia="zh-CN"/>
              </w:rPr>
              <w:t>9</w:t>
            </w:r>
            <w:r>
              <w:rPr>
                <w:rFonts w:hint="eastAsia" w:ascii="仿宋" w:hAnsi="仿宋" w:eastAsia="仿宋" w:cs="仿宋"/>
                <w:kern w:val="0"/>
                <w:sz w:val="24"/>
              </w:rPr>
              <w:t>月</w:t>
            </w:r>
            <w:r>
              <w:rPr>
                <w:rFonts w:hint="eastAsia" w:ascii="仿宋" w:hAnsi="仿宋" w:eastAsia="仿宋" w:cs="仿宋"/>
                <w:kern w:val="0"/>
                <w:sz w:val="24"/>
                <w:lang w:val="en-US" w:eastAsia="zh-CN"/>
              </w:rPr>
              <w:t>1</w:t>
            </w:r>
            <w:r>
              <w:rPr>
                <w:rFonts w:hint="eastAsia" w:ascii="仿宋" w:hAnsi="仿宋" w:eastAsia="仿宋" w:cs="仿宋"/>
                <w:kern w:val="0"/>
                <w:sz w:val="24"/>
              </w:rPr>
              <w:t>日</w:t>
            </w:r>
          </w:p>
          <w:p>
            <w:pPr>
              <w:widowControl/>
              <w:adjustRightInd w:val="0"/>
              <w:snapToGrid w:val="0"/>
              <w:spacing w:line="460" w:lineRule="exact"/>
              <w:rPr>
                <w:rFonts w:ascii="仿宋" w:hAnsi="仿宋" w:eastAsia="仿宋" w:cs="仿宋"/>
                <w:kern w:val="0"/>
                <w:sz w:val="24"/>
              </w:rPr>
            </w:pPr>
            <w:r>
              <w:rPr>
                <w:rFonts w:hint="eastAsia" w:ascii="仿宋" w:hAnsi="仿宋" w:eastAsia="仿宋" w:cs="仿宋"/>
                <w:kern w:val="0"/>
                <w:sz w:val="24"/>
              </w:rPr>
              <w:t>报名地点：广州市天河区科韵中路9-11号伊士丹顿酒店法务部</w:t>
            </w:r>
          </w:p>
          <w:p>
            <w:pPr>
              <w:widowControl/>
              <w:adjustRightInd w:val="0"/>
              <w:snapToGrid w:val="0"/>
              <w:spacing w:line="460" w:lineRule="exact"/>
              <w:jc w:val="left"/>
              <w:rPr>
                <w:rFonts w:ascii="仿宋" w:hAnsi="仿宋" w:eastAsia="仿宋" w:cs="仿宋"/>
                <w:kern w:val="0"/>
                <w:sz w:val="24"/>
              </w:rPr>
            </w:pPr>
            <w:r>
              <w:rPr>
                <w:rFonts w:hint="eastAsia" w:ascii="仿宋" w:hAnsi="仿宋" w:eastAsia="仿宋" w:cs="仿宋"/>
                <w:kern w:val="0"/>
                <w:sz w:val="24"/>
              </w:rPr>
              <w:t>提交疑问：2021年</w:t>
            </w:r>
            <w:r>
              <w:rPr>
                <w:rFonts w:hint="eastAsia" w:ascii="仿宋" w:hAnsi="仿宋" w:eastAsia="仿宋" w:cs="仿宋"/>
                <w:kern w:val="0"/>
                <w:sz w:val="24"/>
                <w:lang w:val="en-US" w:eastAsia="zh-CN"/>
              </w:rPr>
              <w:t>9</w:t>
            </w:r>
            <w:r>
              <w:rPr>
                <w:rFonts w:hint="eastAsia" w:ascii="仿宋" w:hAnsi="仿宋" w:eastAsia="仿宋" w:cs="仿宋"/>
                <w:kern w:val="0"/>
                <w:sz w:val="24"/>
              </w:rPr>
              <w:t xml:space="preserve"> 月2日</w:t>
            </w:r>
          </w:p>
          <w:p>
            <w:pPr>
              <w:widowControl/>
              <w:adjustRightInd w:val="0"/>
              <w:snapToGrid w:val="0"/>
              <w:spacing w:line="460" w:lineRule="exact"/>
              <w:rPr>
                <w:rFonts w:ascii="仿宋" w:hAnsi="仿宋" w:eastAsia="仿宋" w:cs="仿宋"/>
                <w:kern w:val="0"/>
                <w:sz w:val="24"/>
              </w:rPr>
            </w:pPr>
            <w:r>
              <w:rPr>
                <w:rFonts w:hint="eastAsia" w:ascii="仿宋" w:hAnsi="仿宋" w:eastAsia="仿宋" w:cs="仿宋"/>
                <w:kern w:val="0"/>
                <w:sz w:val="24"/>
              </w:rPr>
              <w:t>答疑时间：</w:t>
            </w:r>
            <w:r>
              <w:rPr>
                <w:rFonts w:ascii="仿宋" w:hAnsi="仿宋" w:eastAsia="仿宋" w:cs="仿宋"/>
                <w:kern w:val="0"/>
                <w:sz w:val="24"/>
              </w:rPr>
              <w:t>2021</w:t>
            </w:r>
            <w:r>
              <w:rPr>
                <w:rFonts w:hint="eastAsia" w:ascii="仿宋" w:hAnsi="仿宋" w:eastAsia="仿宋" w:cs="仿宋"/>
                <w:kern w:val="0"/>
                <w:sz w:val="24"/>
              </w:rPr>
              <w:t>年</w:t>
            </w:r>
            <w:r>
              <w:rPr>
                <w:rFonts w:hint="eastAsia" w:ascii="仿宋" w:hAnsi="仿宋" w:eastAsia="仿宋" w:cs="仿宋"/>
                <w:kern w:val="0"/>
                <w:sz w:val="24"/>
                <w:lang w:val="en-US" w:eastAsia="zh-CN"/>
              </w:rPr>
              <w:t>9</w:t>
            </w:r>
            <w:r>
              <w:rPr>
                <w:rFonts w:hint="eastAsia" w:ascii="仿宋" w:hAnsi="仿宋" w:eastAsia="仿宋" w:cs="仿宋"/>
                <w:kern w:val="0"/>
                <w:sz w:val="24"/>
              </w:rPr>
              <w:t>月</w:t>
            </w:r>
            <w:r>
              <w:rPr>
                <w:rFonts w:hint="eastAsia" w:ascii="仿宋" w:hAnsi="仿宋" w:eastAsia="仿宋" w:cs="仿宋"/>
                <w:kern w:val="0"/>
                <w:sz w:val="24"/>
                <w:lang w:val="en-US" w:eastAsia="zh-CN"/>
              </w:rPr>
              <w:t>3</w:t>
            </w:r>
            <w:r>
              <w:rPr>
                <w:rFonts w:hint="eastAsia" w:ascii="仿宋" w:hAnsi="仿宋" w:eastAsia="仿宋" w:cs="仿宋"/>
                <w:kern w:val="0"/>
                <w:sz w:val="24"/>
              </w:rPr>
              <w:t>日</w:t>
            </w:r>
            <w:r>
              <w:rPr>
                <w:rFonts w:ascii="仿宋" w:hAnsi="仿宋" w:eastAsia="仿宋" w:cs="仿宋"/>
                <w:kern w:val="0"/>
                <w:sz w:val="24"/>
              </w:rPr>
              <w:t xml:space="preserve">             </w:t>
            </w:r>
          </w:p>
          <w:p>
            <w:pPr>
              <w:widowControl/>
              <w:adjustRightInd w:val="0"/>
              <w:snapToGrid w:val="0"/>
              <w:spacing w:line="460" w:lineRule="exact"/>
              <w:rPr>
                <w:rFonts w:ascii="仿宋" w:hAnsi="仿宋" w:eastAsia="仿宋" w:cs="仿宋"/>
                <w:kern w:val="0"/>
                <w:sz w:val="24"/>
              </w:rPr>
            </w:pPr>
            <w:r>
              <w:rPr>
                <w:rFonts w:hint="eastAsia" w:ascii="仿宋" w:hAnsi="仿宋" w:eastAsia="仿宋" w:cs="仿宋"/>
                <w:kern w:val="0"/>
                <w:sz w:val="24"/>
              </w:rPr>
              <w:t>回标时间：2021年</w:t>
            </w:r>
            <w:r>
              <w:rPr>
                <w:rFonts w:hint="eastAsia" w:ascii="仿宋" w:hAnsi="仿宋" w:eastAsia="仿宋" w:cs="仿宋"/>
                <w:kern w:val="0"/>
                <w:sz w:val="24"/>
                <w:lang w:val="en-US" w:eastAsia="zh-CN"/>
              </w:rPr>
              <w:t>9</w:t>
            </w:r>
            <w:r>
              <w:rPr>
                <w:rFonts w:hint="eastAsia" w:ascii="仿宋" w:hAnsi="仿宋" w:eastAsia="仿宋" w:cs="仿宋"/>
                <w:kern w:val="0"/>
                <w:sz w:val="24"/>
              </w:rPr>
              <w:t>月</w:t>
            </w:r>
            <w:r>
              <w:rPr>
                <w:rFonts w:hint="eastAsia" w:ascii="仿宋" w:hAnsi="仿宋" w:eastAsia="仿宋" w:cs="仿宋"/>
                <w:kern w:val="0"/>
                <w:sz w:val="24"/>
                <w:lang w:val="en-US" w:eastAsia="zh-CN"/>
              </w:rPr>
              <w:t>4</w:t>
            </w:r>
            <w:r>
              <w:rPr>
                <w:rFonts w:hint="eastAsia" w:ascii="仿宋" w:hAnsi="仿宋" w:eastAsia="仿宋" w:cs="仿宋"/>
                <w:kern w:val="0"/>
                <w:sz w:val="24"/>
              </w:rPr>
              <w:t>日至2021年</w:t>
            </w:r>
            <w:r>
              <w:rPr>
                <w:rFonts w:hint="eastAsia" w:ascii="仿宋" w:hAnsi="仿宋" w:eastAsia="仿宋" w:cs="仿宋"/>
                <w:kern w:val="0"/>
                <w:sz w:val="24"/>
                <w:lang w:val="en-US" w:eastAsia="zh-CN"/>
              </w:rPr>
              <w:t>9</w:t>
            </w:r>
            <w:r>
              <w:rPr>
                <w:rFonts w:hint="eastAsia" w:ascii="仿宋" w:hAnsi="仿宋" w:eastAsia="仿宋" w:cs="仿宋"/>
                <w:kern w:val="0"/>
                <w:sz w:val="24"/>
              </w:rPr>
              <w:t>月</w:t>
            </w:r>
            <w:r>
              <w:rPr>
                <w:rFonts w:hint="eastAsia" w:ascii="仿宋" w:hAnsi="仿宋" w:eastAsia="仿宋" w:cs="仿宋"/>
                <w:kern w:val="0"/>
                <w:sz w:val="24"/>
                <w:lang w:val="en-US" w:eastAsia="zh-CN"/>
              </w:rPr>
              <w:t>10</w:t>
            </w:r>
            <w:r>
              <w:rPr>
                <w:rFonts w:hint="eastAsia" w:ascii="仿宋" w:hAnsi="仿宋" w:eastAsia="仿宋" w:cs="仿宋"/>
                <w:kern w:val="0"/>
                <w:sz w:val="24"/>
              </w:rPr>
              <w:t>日</w:t>
            </w:r>
            <w:r>
              <w:rPr>
                <w:rFonts w:ascii="仿宋" w:hAnsi="仿宋" w:eastAsia="仿宋" w:cs="仿宋"/>
                <w:kern w:val="0"/>
                <w:sz w:val="24"/>
              </w:rPr>
              <w:t>9：00--17：</w:t>
            </w:r>
            <w:r>
              <w:rPr>
                <w:rFonts w:hint="eastAsia" w:ascii="仿宋" w:hAnsi="仿宋" w:eastAsia="仿宋" w:cs="仿宋"/>
                <w:kern w:val="0"/>
                <w:sz w:val="24"/>
                <w:lang w:val="en-US" w:eastAsia="zh-CN"/>
              </w:rPr>
              <w:t>3</w:t>
            </w:r>
            <w:r>
              <w:rPr>
                <w:rFonts w:ascii="仿宋" w:hAnsi="仿宋" w:eastAsia="仿宋" w:cs="仿宋"/>
                <w:kern w:val="0"/>
                <w:sz w:val="24"/>
              </w:rPr>
              <w:t>0</w:t>
            </w:r>
          </w:p>
          <w:p>
            <w:pPr>
              <w:widowControl/>
              <w:spacing w:line="460" w:lineRule="exact"/>
              <w:rPr>
                <w:rFonts w:ascii="仿宋" w:hAnsi="仿宋" w:eastAsia="仿宋" w:cs="仿宋"/>
                <w:kern w:val="0"/>
                <w:sz w:val="24"/>
              </w:rPr>
            </w:pPr>
            <w:r>
              <w:rPr>
                <w:rFonts w:ascii="仿宋" w:hAnsi="仿宋" w:eastAsia="仿宋" w:cs="仿宋"/>
                <w:kern w:val="0"/>
                <w:sz w:val="24"/>
              </w:rPr>
              <w:t>回标地点</w:t>
            </w:r>
            <w:r>
              <w:rPr>
                <w:rFonts w:hint="eastAsia" w:ascii="仿宋" w:hAnsi="仿宋" w:eastAsia="仿宋" w:cs="仿宋"/>
                <w:kern w:val="0"/>
                <w:sz w:val="24"/>
              </w:rPr>
              <w:t>：广州市天河区科韵中路9-11号伊士丹顿酒店法务部</w:t>
            </w:r>
          </w:p>
        </w:tc>
        <w:tc>
          <w:tcPr>
            <w:tcW w:w="828" w:type="dxa"/>
            <w:vMerge w:val="restart"/>
            <w:vAlign w:val="center"/>
          </w:tcPr>
          <w:p>
            <w:pPr>
              <w:widowControl/>
              <w:spacing w:line="460" w:lineRule="exact"/>
              <w:rPr>
                <w:rFonts w:ascii="仿宋" w:hAnsi="仿宋" w:eastAsia="仿宋" w:cs="仿宋"/>
                <w:kern w:val="0"/>
                <w:sz w:val="24"/>
              </w:rPr>
            </w:pPr>
            <w:r>
              <w:rPr>
                <w:rFonts w:hint="eastAsia" w:ascii="仿宋" w:hAnsi="仿宋" w:eastAsia="仿宋" w:cs="仿宋"/>
                <w:kern w:val="0"/>
                <w:sz w:val="24"/>
              </w:rPr>
              <w:t>联系人电话</w:t>
            </w:r>
          </w:p>
        </w:tc>
        <w:tc>
          <w:tcPr>
            <w:tcW w:w="1765" w:type="dxa"/>
            <w:vAlign w:val="center"/>
          </w:tcPr>
          <w:p>
            <w:pPr>
              <w:widowControl/>
              <w:adjustRightInd w:val="0"/>
              <w:snapToGrid w:val="0"/>
              <w:spacing w:line="460" w:lineRule="exact"/>
              <w:jc w:val="center"/>
              <w:rPr>
                <w:rFonts w:ascii="仿宋" w:hAnsi="仿宋" w:eastAsia="仿宋" w:cs="仿宋"/>
                <w:kern w:val="0"/>
                <w:sz w:val="24"/>
              </w:rPr>
            </w:pPr>
            <w:r>
              <w:rPr>
                <w:rFonts w:hint="eastAsia" w:ascii="仿宋" w:hAnsi="仿宋" w:eastAsia="仿宋" w:cs="仿宋"/>
                <w:kern w:val="0"/>
                <w:sz w:val="24"/>
              </w:rPr>
              <w:t>法务部</w:t>
            </w:r>
          </w:p>
          <w:p>
            <w:pPr>
              <w:widowControl/>
              <w:adjustRightInd w:val="0"/>
              <w:snapToGrid w:val="0"/>
              <w:spacing w:line="460" w:lineRule="exact"/>
              <w:jc w:val="center"/>
              <w:rPr>
                <w:rFonts w:ascii="仿宋" w:hAnsi="仿宋" w:eastAsia="仿宋" w:cs="仿宋"/>
                <w:kern w:val="0"/>
                <w:sz w:val="24"/>
              </w:rPr>
            </w:pPr>
            <w:r>
              <w:rPr>
                <w:rFonts w:hint="eastAsia" w:ascii="仿宋" w:hAnsi="仿宋" w:eastAsia="仿宋" w:cs="仿宋"/>
                <w:kern w:val="0"/>
                <w:sz w:val="24"/>
              </w:rPr>
              <w:t>何家瑜</w:t>
            </w:r>
          </w:p>
        </w:tc>
        <w:tc>
          <w:tcPr>
            <w:tcW w:w="1536" w:type="dxa"/>
            <w:vAlign w:val="center"/>
          </w:tcPr>
          <w:p>
            <w:pPr>
              <w:widowControl/>
              <w:adjustRightInd w:val="0"/>
              <w:snapToGrid w:val="0"/>
              <w:spacing w:line="460" w:lineRule="exact"/>
              <w:jc w:val="center"/>
              <w:rPr>
                <w:rFonts w:ascii="仿宋" w:hAnsi="仿宋" w:eastAsia="仿宋" w:cs="仿宋"/>
                <w:kern w:val="0"/>
                <w:sz w:val="24"/>
              </w:rPr>
            </w:pPr>
            <w:r>
              <w:rPr>
                <w:rFonts w:hint="eastAsia" w:ascii="仿宋" w:hAnsi="仿宋" w:eastAsia="仿宋" w:cs="仿宋"/>
                <w:kern w:val="0"/>
                <w:sz w:val="24"/>
              </w:rPr>
              <w:t>13247541808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206" w:type="dxa"/>
            <w:vMerge w:val="continue"/>
            <w:vAlign w:val="center"/>
          </w:tcPr>
          <w:p>
            <w:pPr>
              <w:adjustRightInd w:val="0"/>
              <w:snapToGrid w:val="0"/>
              <w:spacing w:line="460" w:lineRule="exact"/>
              <w:jc w:val="center"/>
              <w:rPr>
                <w:rFonts w:ascii="仿宋" w:hAnsi="仿宋" w:eastAsia="仿宋" w:cs="仿宋"/>
                <w:spacing w:val="-6"/>
                <w:sz w:val="24"/>
              </w:rPr>
            </w:pPr>
          </w:p>
        </w:tc>
        <w:tc>
          <w:tcPr>
            <w:tcW w:w="4236" w:type="dxa"/>
            <w:vMerge w:val="continue"/>
            <w:vAlign w:val="center"/>
          </w:tcPr>
          <w:p>
            <w:pPr>
              <w:widowControl/>
              <w:spacing w:line="460" w:lineRule="exact"/>
              <w:ind w:firstLine="480" w:firstLineChars="200"/>
              <w:rPr>
                <w:rFonts w:ascii="仿宋" w:hAnsi="仿宋" w:eastAsia="仿宋" w:cs="仿宋"/>
                <w:kern w:val="0"/>
                <w:sz w:val="24"/>
              </w:rPr>
            </w:pPr>
          </w:p>
        </w:tc>
        <w:tc>
          <w:tcPr>
            <w:tcW w:w="828" w:type="dxa"/>
            <w:vMerge w:val="continue"/>
            <w:vAlign w:val="center"/>
          </w:tcPr>
          <w:p>
            <w:pPr>
              <w:widowControl/>
              <w:spacing w:line="460" w:lineRule="exact"/>
              <w:ind w:firstLine="480" w:firstLineChars="200"/>
              <w:rPr>
                <w:rFonts w:ascii="仿宋" w:hAnsi="仿宋" w:eastAsia="仿宋" w:cs="仿宋"/>
                <w:kern w:val="0"/>
                <w:sz w:val="24"/>
              </w:rPr>
            </w:pPr>
          </w:p>
        </w:tc>
        <w:tc>
          <w:tcPr>
            <w:tcW w:w="1765"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kern w:val="0"/>
                <w:sz w:val="24"/>
              </w:rPr>
              <w:t>餐饮部</w:t>
            </w:r>
            <w:r>
              <w:rPr>
                <w:rFonts w:hint="eastAsia" w:ascii="仿宋" w:hAnsi="仿宋" w:eastAsia="仿宋" w:cs="仿宋"/>
                <w:kern w:val="0"/>
                <w:sz w:val="24"/>
              </w:rPr>
              <w:br w:type="textWrapping"/>
            </w:r>
            <w:r>
              <w:rPr>
                <w:rFonts w:hint="eastAsia" w:ascii="仿宋" w:hAnsi="仿宋" w:eastAsia="仿宋" w:cs="仿宋"/>
                <w:sz w:val="24"/>
              </w:rPr>
              <w:t>萧永平</w:t>
            </w:r>
          </w:p>
        </w:tc>
        <w:tc>
          <w:tcPr>
            <w:tcW w:w="1536" w:type="dxa"/>
            <w:vAlign w:val="center"/>
          </w:tcPr>
          <w:p>
            <w:pPr>
              <w:widowControl/>
              <w:adjustRightInd w:val="0"/>
              <w:snapToGrid w:val="0"/>
              <w:spacing w:line="460" w:lineRule="exact"/>
              <w:jc w:val="center"/>
              <w:rPr>
                <w:rFonts w:ascii="仿宋" w:hAnsi="仿宋" w:eastAsia="仿宋" w:cs="仿宋"/>
                <w:kern w:val="0"/>
                <w:sz w:val="24"/>
              </w:rPr>
            </w:pPr>
            <w:r>
              <w:rPr>
                <w:rFonts w:hint="eastAsia" w:ascii="仿宋" w:hAnsi="仿宋" w:eastAsia="仿宋" w:cs="仿宋"/>
                <w:kern w:val="0"/>
                <w:sz w:val="24"/>
              </w:rPr>
              <w:t>13760888881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206" w:type="dxa"/>
            <w:vMerge w:val="continue"/>
            <w:vAlign w:val="center"/>
          </w:tcPr>
          <w:p>
            <w:pPr>
              <w:adjustRightInd w:val="0"/>
              <w:snapToGrid w:val="0"/>
              <w:spacing w:line="460" w:lineRule="exact"/>
              <w:jc w:val="center"/>
              <w:rPr>
                <w:rFonts w:ascii="仿宋" w:hAnsi="仿宋" w:eastAsia="仿宋" w:cs="仿宋"/>
                <w:spacing w:val="-6"/>
                <w:sz w:val="24"/>
              </w:rPr>
            </w:pPr>
          </w:p>
        </w:tc>
        <w:tc>
          <w:tcPr>
            <w:tcW w:w="4236" w:type="dxa"/>
            <w:vMerge w:val="continue"/>
            <w:vAlign w:val="center"/>
          </w:tcPr>
          <w:p>
            <w:pPr>
              <w:widowControl/>
              <w:spacing w:line="460" w:lineRule="exact"/>
              <w:ind w:firstLine="480" w:firstLineChars="200"/>
              <w:rPr>
                <w:rFonts w:ascii="仿宋" w:hAnsi="仿宋" w:eastAsia="仿宋" w:cs="仿宋"/>
                <w:kern w:val="0"/>
                <w:sz w:val="24"/>
              </w:rPr>
            </w:pPr>
          </w:p>
        </w:tc>
        <w:tc>
          <w:tcPr>
            <w:tcW w:w="828" w:type="dxa"/>
            <w:vMerge w:val="continue"/>
            <w:vAlign w:val="center"/>
          </w:tcPr>
          <w:p>
            <w:pPr>
              <w:widowControl/>
              <w:spacing w:line="460" w:lineRule="exact"/>
              <w:ind w:firstLine="480" w:firstLineChars="200"/>
              <w:rPr>
                <w:rFonts w:ascii="仿宋" w:hAnsi="仿宋" w:eastAsia="仿宋" w:cs="仿宋"/>
                <w:kern w:val="0"/>
                <w:sz w:val="24"/>
              </w:rPr>
            </w:pPr>
          </w:p>
        </w:tc>
        <w:tc>
          <w:tcPr>
            <w:tcW w:w="1765" w:type="dxa"/>
            <w:vAlign w:val="center"/>
          </w:tcPr>
          <w:p>
            <w:pPr>
              <w:widowControl/>
              <w:adjustRightInd w:val="0"/>
              <w:snapToGrid w:val="0"/>
              <w:spacing w:line="460" w:lineRule="exact"/>
              <w:jc w:val="center"/>
              <w:rPr>
                <w:rFonts w:ascii="仿宋" w:hAnsi="仿宋" w:eastAsia="仿宋" w:cs="仿宋"/>
                <w:kern w:val="0"/>
                <w:sz w:val="24"/>
              </w:rPr>
            </w:pPr>
            <w:r>
              <w:rPr>
                <w:rFonts w:hint="eastAsia" w:ascii="仿宋" w:hAnsi="仿宋" w:eastAsia="仿宋" w:cs="仿宋"/>
                <w:kern w:val="0"/>
                <w:sz w:val="24"/>
              </w:rPr>
              <w:t>投诉</w:t>
            </w:r>
          </w:p>
          <w:p>
            <w:pPr>
              <w:adjustRightInd w:val="0"/>
              <w:snapToGrid w:val="0"/>
              <w:spacing w:line="460" w:lineRule="exact"/>
              <w:jc w:val="center"/>
              <w:rPr>
                <w:rFonts w:ascii="仿宋" w:hAnsi="仿宋" w:eastAsia="仿宋" w:cs="仿宋"/>
                <w:sz w:val="24"/>
              </w:rPr>
            </w:pPr>
            <w:r>
              <w:rPr>
                <w:rFonts w:hint="eastAsia" w:ascii="仿宋" w:hAnsi="仿宋" w:eastAsia="仿宋" w:cs="仿宋"/>
                <w:kern w:val="0"/>
                <w:sz w:val="24"/>
              </w:rPr>
              <w:t>电话</w:t>
            </w:r>
          </w:p>
        </w:tc>
        <w:tc>
          <w:tcPr>
            <w:tcW w:w="1536"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kern w:val="0"/>
                <w:sz w:val="24"/>
              </w:rPr>
              <w:t>38689212</w:t>
            </w:r>
          </w:p>
        </w:tc>
      </w:tr>
    </w:tbl>
    <w:p>
      <w:pPr>
        <w:spacing w:line="500" w:lineRule="exact"/>
        <w:rPr>
          <w:rFonts w:hint="eastAsia" w:ascii="仿宋" w:hAnsi="仿宋" w:eastAsia="仿宋" w:cs="仿宋"/>
          <w:sz w:val="24"/>
        </w:rPr>
      </w:pPr>
    </w:p>
    <w:sectPr>
      <w:footerReference r:id="rId3" w:type="default"/>
      <w:pgSz w:w="11907" w:h="16840"/>
      <w:pgMar w:top="851" w:right="1134" w:bottom="851" w:left="1418"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E74"/>
    <w:rsid w:val="00013FF6"/>
    <w:rsid w:val="000234B1"/>
    <w:rsid w:val="00024A26"/>
    <w:rsid w:val="000263A5"/>
    <w:rsid w:val="00040C5F"/>
    <w:rsid w:val="00084BCF"/>
    <w:rsid w:val="00095544"/>
    <w:rsid w:val="000C37E2"/>
    <w:rsid w:val="000D4634"/>
    <w:rsid w:val="00142376"/>
    <w:rsid w:val="00160B57"/>
    <w:rsid w:val="001637DC"/>
    <w:rsid w:val="001638C2"/>
    <w:rsid w:val="0016683C"/>
    <w:rsid w:val="001757BD"/>
    <w:rsid w:val="00175D22"/>
    <w:rsid w:val="00181CCA"/>
    <w:rsid w:val="001B6ED9"/>
    <w:rsid w:val="001D29EA"/>
    <w:rsid w:val="001E42C1"/>
    <w:rsid w:val="00211240"/>
    <w:rsid w:val="00217096"/>
    <w:rsid w:val="00251031"/>
    <w:rsid w:val="00264294"/>
    <w:rsid w:val="00266E74"/>
    <w:rsid w:val="002A2A9B"/>
    <w:rsid w:val="002B5635"/>
    <w:rsid w:val="002C10BA"/>
    <w:rsid w:val="002C46EC"/>
    <w:rsid w:val="002C4AC8"/>
    <w:rsid w:val="002C5B41"/>
    <w:rsid w:val="002D675A"/>
    <w:rsid w:val="002E18D8"/>
    <w:rsid w:val="002E6DC9"/>
    <w:rsid w:val="00300718"/>
    <w:rsid w:val="003334C8"/>
    <w:rsid w:val="00342151"/>
    <w:rsid w:val="00347197"/>
    <w:rsid w:val="00356BC6"/>
    <w:rsid w:val="00370674"/>
    <w:rsid w:val="00381439"/>
    <w:rsid w:val="00387B2D"/>
    <w:rsid w:val="00396091"/>
    <w:rsid w:val="00396EE6"/>
    <w:rsid w:val="003B2FC8"/>
    <w:rsid w:val="003B4E0B"/>
    <w:rsid w:val="003E0FE3"/>
    <w:rsid w:val="003E1F1B"/>
    <w:rsid w:val="004411A6"/>
    <w:rsid w:val="00452B10"/>
    <w:rsid w:val="004556ED"/>
    <w:rsid w:val="004722D8"/>
    <w:rsid w:val="004938E2"/>
    <w:rsid w:val="004A3147"/>
    <w:rsid w:val="004A4F99"/>
    <w:rsid w:val="004C32E7"/>
    <w:rsid w:val="004C415D"/>
    <w:rsid w:val="004C4C6F"/>
    <w:rsid w:val="00521BF4"/>
    <w:rsid w:val="005445A9"/>
    <w:rsid w:val="005559E7"/>
    <w:rsid w:val="0056557F"/>
    <w:rsid w:val="00570020"/>
    <w:rsid w:val="00581673"/>
    <w:rsid w:val="00595003"/>
    <w:rsid w:val="005B596B"/>
    <w:rsid w:val="005C2E31"/>
    <w:rsid w:val="005F64F0"/>
    <w:rsid w:val="00616730"/>
    <w:rsid w:val="00621696"/>
    <w:rsid w:val="006516C9"/>
    <w:rsid w:val="0065384A"/>
    <w:rsid w:val="00653E06"/>
    <w:rsid w:val="006906BF"/>
    <w:rsid w:val="006A094C"/>
    <w:rsid w:val="006D200E"/>
    <w:rsid w:val="00701EA7"/>
    <w:rsid w:val="007256F4"/>
    <w:rsid w:val="00734C1E"/>
    <w:rsid w:val="00740087"/>
    <w:rsid w:val="00787AF8"/>
    <w:rsid w:val="007D43EE"/>
    <w:rsid w:val="007D6551"/>
    <w:rsid w:val="007F3A35"/>
    <w:rsid w:val="0080776D"/>
    <w:rsid w:val="0081101A"/>
    <w:rsid w:val="00846368"/>
    <w:rsid w:val="00866714"/>
    <w:rsid w:val="00866F7A"/>
    <w:rsid w:val="00885F00"/>
    <w:rsid w:val="008B0B32"/>
    <w:rsid w:val="008C622B"/>
    <w:rsid w:val="00932899"/>
    <w:rsid w:val="00946276"/>
    <w:rsid w:val="009A6B47"/>
    <w:rsid w:val="009C3691"/>
    <w:rsid w:val="009E6829"/>
    <w:rsid w:val="009F2443"/>
    <w:rsid w:val="00A03D24"/>
    <w:rsid w:val="00A10198"/>
    <w:rsid w:val="00A12816"/>
    <w:rsid w:val="00A268AA"/>
    <w:rsid w:val="00A375B2"/>
    <w:rsid w:val="00A80E74"/>
    <w:rsid w:val="00AB072D"/>
    <w:rsid w:val="00B13A8D"/>
    <w:rsid w:val="00B54926"/>
    <w:rsid w:val="00B573FF"/>
    <w:rsid w:val="00B61CE6"/>
    <w:rsid w:val="00B75121"/>
    <w:rsid w:val="00B90080"/>
    <w:rsid w:val="00BA0280"/>
    <w:rsid w:val="00BA7F0A"/>
    <w:rsid w:val="00BD2631"/>
    <w:rsid w:val="00BD631E"/>
    <w:rsid w:val="00BD7602"/>
    <w:rsid w:val="00C138EA"/>
    <w:rsid w:val="00C51C1D"/>
    <w:rsid w:val="00C64265"/>
    <w:rsid w:val="00C84ADF"/>
    <w:rsid w:val="00CA11AE"/>
    <w:rsid w:val="00CD0F2B"/>
    <w:rsid w:val="00CD16EC"/>
    <w:rsid w:val="00CE0F68"/>
    <w:rsid w:val="00D141FC"/>
    <w:rsid w:val="00D2228B"/>
    <w:rsid w:val="00D50A0A"/>
    <w:rsid w:val="00D67D35"/>
    <w:rsid w:val="00DC0613"/>
    <w:rsid w:val="00DE71C7"/>
    <w:rsid w:val="00DF0E1C"/>
    <w:rsid w:val="00E36936"/>
    <w:rsid w:val="00E40229"/>
    <w:rsid w:val="00E514AE"/>
    <w:rsid w:val="00E55354"/>
    <w:rsid w:val="00E5713F"/>
    <w:rsid w:val="00E64537"/>
    <w:rsid w:val="00E70F91"/>
    <w:rsid w:val="00E7530E"/>
    <w:rsid w:val="00F10C5B"/>
    <w:rsid w:val="00F30495"/>
    <w:rsid w:val="00F5324B"/>
    <w:rsid w:val="00F71C90"/>
    <w:rsid w:val="00F75EB9"/>
    <w:rsid w:val="00F94665"/>
    <w:rsid w:val="00FA0D11"/>
    <w:rsid w:val="00FA5801"/>
    <w:rsid w:val="00FB08E3"/>
    <w:rsid w:val="00FB53CA"/>
    <w:rsid w:val="00FC306C"/>
    <w:rsid w:val="00FC5161"/>
    <w:rsid w:val="00FE2D47"/>
    <w:rsid w:val="00FF11FB"/>
    <w:rsid w:val="01332BEE"/>
    <w:rsid w:val="01770827"/>
    <w:rsid w:val="02EE2B44"/>
    <w:rsid w:val="039D5E32"/>
    <w:rsid w:val="052914F2"/>
    <w:rsid w:val="05A77887"/>
    <w:rsid w:val="06143A54"/>
    <w:rsid w:val="06EA3AF6"/>
    <w:rsid w:val="07BA37DE"/>
    <w:rsid w:val="08A33B06"/>
    <w:rsid w:val="095A7691"/>
    <w:rsid w:val="0A594B48"/>
    <w:rsid w:val="0A9910A6"/>
    <w:rsid w:val="0BE45806"/>
    <w:rsid w:val="0CCB34D1"/>
    <w:rsid w:val="0DCF32F9"/>
    <w:rsid w:val="0DF073CD"/>
    <w:rsid w:val="0E55397F"/>
    <w:rsid w:val="0E9912E2"/>
    <w:rsid w:val="0FB317AC"/>
    <w:rsid w:val="10683E7C"/>
    <w:rsid w:val="10BD1E5D"/>
    <w:rsid w:val="10FA7604"/>
    <w:rsid w:val="116C22EC"/>
    <w:rsid w:val="123276EE"/>
    <w:rsid w:val="12476D7F"/>
    <w:rsid w:val="12B507F1"/>
    <w:rsid w:val="135377AB"/>
    <w:rsid w:val="13C74C4D"/>
    <w:rsid w:val="13D54A22"/>
    <w:rsid w:val="144217E7"/>
    <w:rsid w:val="146C6910"/>
    <w:rsid w:val="163E3D64"/>
    <w:rsid w:val="18373002"/>
    <w:rsid w:val="18B27779"/>
    <w:rsid w:val="195D6643"/>
    <w:rsid w:val="1A6D1B5D"/>
    <w:rsid w:val="1B5E1BB7"/>
    <w:rsid w:val="1BDE7982"/>
    <w:rsid w:val="1CA66DDB"/>
    <w:rsid w:val="1CD03ED8"/>
    <w:rsid w:val="1E0D77F1"/>
    <w:rsid w:val="1F9C3029"/>
    <w:rsid w:val="213D1853"/>
    <w:rsid w:val="21602F4C"/>
    <w:rsid w:val="22055E50"/>
    <w:rsid w:val="223C042A"/>
    <w:rsid w:val="22736A9C"/>
    <w:rsid w:val="23730777"/>
    <w:rsid w:val="240564A3"/>
    <w:rsid w:val="25027390"/>
    <w:rsid w:val="2517598E"/>
    <w:rsid w:val="264B32DA"/>
    <w:rsid w:val="265B2B37"/>
    <w:rsid w:val="26CE2AEE"/>
    <w:rsid w:val="27447920"/>
    <w:rsid w:val="28E80C73"/>
    <w:rsid w:val="2A560E32"/>
    <w:rsid w:val="2C200020"/>
    <w:rsid w:val="2CA83235"/>
    <w:rsid w:val="2CCC5E8F"/>
    <w:rsid w:val="300B460F"/>
    <w:rsid w:val="3038644A"/>
    <w:rsid w:val="31786E98"/>
    <w:rsid w:val="3365170B"/>
    <w:rsid w:val="3434096F"/>
    <w:rsid w:val="346043FE"/>
    <w:rsid w:val="358132C1"/>
    <w:rsid w:val="3B192871"/>
    <w:rsid w:val="3BF854D3"/>
    <w:rsid w:val="3D4466FD"/>
    <w:rsid w:val="3D593066"/>
    <w:rsid w:val="3FCE2C52"/>
    <w:rsid w:val="3FDD143E"/>
    <w:rsid w:val="40591A58"/>
    <w:rsid w:val="408A0AD4"/>
    <w:rsid w:val="409E048A"/>
    <w:rsid w:val="41236EE7"/>
    <w:rsid w:val="42347038"/>
    <w:rsid w:val="423E1BF2"/>
    <w:rsid w:val="43FC1734"/>
    <w:rsid w:val="458C3F3E"/>
    <w:rsid w:val="45E43782"/>
    <w:rsid w:val="477743AC"/>
    <w:rsid w:val="48515CDD"/>
    <w:rsid w:val="48694CC4"/>
    <w:rsid w:val="4A2921DC"/>
    <w:rsid w:val="4BAF7554"/>
    <w:rsid w:val="4BB369A3"/>
    <w:rsid w:val="4BE9170B"/>
    <w:rsid w:val="4C841E42"/>
    <w:rsid w:val="4DDF4502"/>
    <w:rsid w:val="4DF7141F"/>
    <w:rsid w:val="4ED54FAE"/>
    <w:rsid w:val="4F092B2C"/>
    <w:rsid w:val="51666BBA"/>
    <w:rsid w:val="51A35DA9"/>
    <w:rsid w:val="51A9399F"/>
    <w:rsid w:val="51AE5D29"/>
    <w:rsid w:val="51E80956"/>
    <w:rsid w:val="52BC6F7B"/>
    <w:rsid w:val="53371744"/>
    <w:rsid w:val="55061C50"/>
    <w:rsid w:val="55AB6FFA"/>
    <w:rsid w:val="561621BC"/>
    <w:rsid w:val="56ED5474"/>
    <w:rsid w:val="581B454E"/>
    <w:rsid w:val="59A57CE9"/>
    <w:rsid w:val="5BBE13A2"/>
    <w:rsid w:val="5CD37D7C"/>
    <w:rsid w:val="5D3C1EFD"/>
    <w:rsid w:val="5D8B1167"/>
    <w:rsid w:val="5EF55525"/>
    <w:rsid w:val="614E58B4"/>
    <w:rsid w:val="61574C05"/>
    <w:rsid w:val="62A32308"/>
    <w:rsid w:val="635B2845"/>
    <w:rsid w:val="63FC58F9"/>
    <w:rsid w:val="656208AC"/>
    <w:rsid w:val="66354A3D"/>
    <w:rsid w:val="66844697"/>
    <w:rsid w:val="67E9203F"/>
    <w:rsid w:val="6963521A"/>
    <w:rsid w:val="69C14117"/>
    <w:rsid w:val="6AF95315"/>
    <w:rsid w:val="6B54772D"/>
    <w:rsid w:val="6B682F2E"/>
    <w:rsid w:val="72BD7CBB"/>
    <w:rsid w:val="74584879"/>
    <w:rsid w:val="74E60717"/>
    <w:rsid w:val="75771C26"/>
    <w:rsid w:val="75A56E2F"/>
    <w:rsid w:val="772443A1"/>
    <w:rsid w:val="793322BB"/>
    <w:rsid w:val="7AE408DE"/>
    <w:rsid w:val="7B006DD2"/>
    <w:rsid w:val="7BCB7729"/>
    <w:rsid w:val="7E074D35"/>
    <w:rsid w:val="7E115BA8"/>
    <w:rsid w:val="7ED03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0"/>
    <w:pPr>
      <w:jc w:val="left"/>
    </w:pPr>
  </w:style>
  <w:style w:type="paragraph" w:styleId="3">
    <w:name w:val="Body Text"/>
    <w:basedOn w:val="1"/>
    <w:qFormat/>
    <w:uiPriority w:val="0"/>
    <w:pPr>
      <w:spacing w:line="560" w:lineRule="exact"/>
      <w:jc w:val="center"/>
    </w:pPr>
    <w:rPr>
      <w:rFonts w:eastAsia="仿宋_GB2312"/>
      <w:spacing w:val="-14"/>
      <w:sz w:val="24"/>
    </w:rPr>
  </w:style>
  <w:style w:type="paragraph" w:styleId="4">
    <w:name w:val="Balloon Text"/>
    <w:basedOn w:val="1"/>
    <w:link w:val="16"/>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semiHidden/>
    <w:unhideWhenUsed/>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uiPriority w:val="20"/>
    <w:rPr>
      <w:color w:val="CC0000"/>
      <w:sz w:val="24"/>
      <w:szCs w:val="24"/>
    </w:rPr>
  </w:style>
  <w:style w:type="character" w:styleId="12">
    <w:name w:val="annotation reference"/>
    <w:basedOn w:val="10"/>
    <w:semiHidden/>
    <w:unhideWhenUsed/>
    <w:qFormat/>
    <w:uiPriority w:val="0"/>
    <w:rPr>
      <w:sz w:val="21"/>
      <w:szCs w:val="21"/>
    </w:rPr>
  </w:style>
  <w:style w:type="character" w:customStyle="1" w:styleId="13">
    <w:name w:val="页眉 Char"/>
    <w:basedOn w:val="10"/>
    <w:link w:val="6"/>
    <w:qFormat/>
    <w:uiPriority w:val="0"/>
    <w:rPr>
      <w:kern w:val="2"/>
      <w:sz w:val="18"/>
      <w:szCs w:val="18"/>
    </w:rPr>
  </w:style>
  <w:style w:type="character" w:customStyle="1" w:styleId="14">
    <w:name w:val="页脚 Char"/>
    <w:basedOn w:val="10"/>
    <w:link w:val="5"/>
    <w:qFormat/>
    <w:uiPriority w:val="0"/>
    <w:rPr>
      <w:kern w:val="2"/>
      <w:sz w:val="18"/>
      <w:szCs w:val="18"/>
    </w:rPr>
  </w:style>
  <w:style w:type="paragraph" w:styleId="15">
    <w:name w:val="List Paragraph"/>
    <w:basedOn w:val="1"/>
    <w:unhideWhenUsed/>
    <w:qFormat/>
    <w:uiPriority w:val="99"/>
    <w:pPr>
      <w:ind w:firstLine="420" w:firstLineChars="200"/>
    </w:pPr>
  </w:style>
  <w:style w:type="character" w:customStyle="1" w:styleId="16">
    <w:name w:val="批注框文本 Char"/>
    <w:basedOn w:val="10"/>
    <w:link w:val="4"/>
    <w:qFormat/>
    <w:uiPriority w:val="0"/>
    <w:rPr>
      <w:kern w:val="2"/>
      <w:sz w:val="18"/>
      <w:szCs w:val="18"/>
    </w:rPr>
  </w:style>
  <w:style w:type="character" w:customStyle="1" w:styleId="17">
    <w:name w:val="批注文字 Char"/>
    <w:basedOn w:val="10"/>
    <w:link w:val="2"/>
    <w:semiHidden/>
    <w:qFormat/>
    <w:uiPriority w:val="0"/>
    <w:rPr>
      <w:rFonts w:ascii="Times New Roman" w:hAnsi="Times New Roman"/>
      <w:kern w:val="2"/>
      <w:sz w:val="21"/>
      <w:szCs w:val="24"/>
    </w:rPr>
  </w:style>
  <w:style w:type="character" w:customStyle="1" w:styleId="18">
    <w:name w:val="批注主题 Char"/>
    <w:basedOn w:val="17"/>
    <w:link w:val="7"/>
    <w:semiHidden/>
    <w:qFormat/>
    <w:uiPriority w:val="0"/>
    <w:rPr>
      <w:rFonts w:ascii="Times New Roman" w:hAnsi="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293</Words>
  <Characters>1672</Characters>
  <Lines>13</Lines>
  <Paragraphs>3</Paragraphs>
  <TotalTime>6</TotalTime>
  <ScaleCrop>false</ScaleCrop>
  <LinksUpToDate>false</LinksUpToDate>
  <CharactersWithSpaces>1962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liang</dc:creator>
  <cp:lastModifiedBy>曹宗惠</cp:lastModifiedBy>
  <cp:lastPrinted>2021-05-12T03:44:00Z</cp:lastPrinted>
  <dcterms:modified xsi:type="dcterms:W3CDTF">2021-08-26T06:21:44Z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EA60920CB5EB4783A7A7639728DFD560</vt:lpwstr>
  </property>
</Properties>
</file>